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  <w:r w:rsidRPr="008C5633"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  <w:t xml:space="preserve">Средства обучения и воспитания, в том числе приспособленные для </w:t>
      </w:r>
    </w:p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</w:p>
    <w:p w:rsidR="00CE56EB" w:rsidRPr="008C5633" w:rsidRDefault="00CE56EB" w:rsidP="00CE56E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</w:pPr>
      <w:r w:rsidRPr="008C5633">
        <w:rPr>
          <w:rFonts w:ascii="Tahoma" w:eastAsia="Times New Roman" w:hAnsi="Tahoma" w:cs="Tahoma"/>
          <w:b/>
          <w:bCs/>
          <w:color w:val="C24322"/>
          <w:sz w:val="24"/>
          <w:szCs w:val="24"/>
          <w:lang w:eastAsia="ru-RU"/>
        </w:rPr>
        <w:t>использования инвалидами и лицами с ОВЗ</w:t>
      </w:r>
    </w:p>
    <w:p w:rsidR="00CE56EB" w:rsidRPr="008C5633" w:rsidRDefault="00CE56EB" w:rsidP="00CE56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C5633">
        <w:rPr>
          <w:rFonts w:ascii="Tahoma" w:eastAsia="Times New Roman" w:hAnsi="Tahoma" w:cs="Tahoma"/>
          <w:b/>
          <w:color w:val="FFFFFF"/>
          <w:sz w:val="21"/>
          <w:szCs w:val="21"/>
          <w:lang w:eastAsia="ru-RU"/>
        </w:rPr>
        <w:t>Средства </w:t>
      </w:r>
      <w:r w:rsidRPr="008C5633"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  <w:br/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Средства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обучения и воспитания обеспечивают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реализацию принципа наглядности и содействуют повышению эффективности учебного процесса, дают обучающимся материал в форме наблюдений и впечатлений для осуществления учебного познания и мыслительной деятельности на всех этапах обучения.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Сре́дства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обуче́ния</w:t>
      </w:r>
      <w:proofErr w:type="spellEnd"/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Типология средств обучения: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Печатные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Электронные образовательные ресурсы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3. 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Аудиовизуальные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(презентации, слайд – фильмы, видеофильмы образовательные, учебные кинофильмы, учебные фильмы на цифровых носителях)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4. 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Наглядные плоскостные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(плакаты, карты настенные, иллюстрации настенные, магнитные доски)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5. 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Демонстрационные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(гербарии, муляжи, макеты, стенды, модели в разрезе, модели демонстрационные)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6. 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Учебные приборы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(компас, барометр, колбы, глобус и т.д.)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7. </w:t>
      </w:r>
      <w:r w:rsidRPr="008C5633">
        <w:rPr>
          <w:rFonts w:ascii="Tahoma" w:eastAsia="Times New Roman" w:hAnsi="Tahoma" w:cs="Tahoma"/>
          <w:color w:val="000099"/>
          <w:sz w:val="24"/>
          <w:szCs w:val="24"/>
          <w:lang w:eastAsia="ru-RU"/>
        </w:rPr>
        <w:t>Спортивное оборудование 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(гимнастическое оборудование, спортивные снаряды, мячи и т.п.)</w:t>
      </w:r>
      <w:r w:rsidRPr="008C56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C563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В школе имеются следующие технические средства обучения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достаточные для организации образовательного процесса в соответствии с обязательными требовани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ями: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интерактивная доска –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компьютер –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ноутбук -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мультимедийный проектор –  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музыкальный центр –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• принтер –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 мно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гофункциональное устройство – </w:t>
      </w:r>
      <w:r w:rsidR="00CE109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8C56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BD6BC6" w:rsidRDefault="00BD6BC6"/>
    <w:sectPr w:rsidR="00BD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EB"/>
    <w:rsid w:val="00BD6BC6"/>
    <w:rsid w:val="00CE109F"/>
    <w:rsid w:val="00C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555</cp:lastModifiedBy>
  <cp:revision>2</cp:revision>
  <dcterms:created xsi:type="dcterms:W3CDTF">2017-12-20T11:22:00Z</dcterms:created>
  <dcterms:modified xsi:type="dcterms:W3CDTF">2017-12-20T11:22:00Z</dcterms:modified>
</cp:coreProperties>
</file>